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320" w:firstLineChars="100"/>
        <w:rPr>
          <w:rFonts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                 2021—2022年中北大学汽车租赁合同执行价格表</w:t>
      </w:r>
    </w:p>
    <w:bookmarkEnd w:id="0"/>
    <w:tbl>
      <w:tblPr>
        <w:tblStyle w:val="2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3"/>
        <w:gridCol w:w="2263"/>
        <w:gridCol w:w="653"/>
        <w:gridCol w:w="761"/>
        <w:gridCol w:w="1742"/>
        <w:gridCol w:w="2579"/>
        <w:gridCol w:w="2521"/>
        <w:gridCol w:w="16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服务车型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座位数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市内接送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半日租价格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日租价格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超公里费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7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（0-100公里）</w:t>
            </w:r>
          </w:p>
          <w:p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（元/公里）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（4小时包100公里）（元）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（8小时包200公里）（元）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（元/公里）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exact"/>
          <w:jc w:val="center"/>
        </w:trPr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山西晋中榆次联通道路运输服务有限公司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中巴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10—19座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5.0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450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860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2.7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  <w:jc w:val="center"/>
        </w:trPr>
        <w:tc>
          <w:tcPr>
            <w:tcW w:w="17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大巴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20—39座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6.0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600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1080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3.7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exact"/>
          <w:jc w:val="center"/>
        </w:trPr>
        <w:tc>
          <w:tcPr>
            <w:tcW w:w="17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大巴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40座以上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7.5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730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1280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4.0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exact"/>
          <w:jc w:val="center"/>
        </w:trPr>
        <w:tc>
          <w:tcPr>
            <w:tcW w:w="1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等时费价格表：20元/小时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4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时间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等时费（</w:t>
            </w:r>
            <w:r>
              <w:rPr>
                <w:rFonts w:hint="eastAsia" w:ascii="宋体" w:hAnsi="宋体"/>
                <w:sz w:val="22"/>
                <w:u w:val="single"/>
              </w:rPr>
              <w:t>20</w:t>
            </w:r>
            <w:r>
              <w:rPr>
                <w:rFonts w:hint="eastAsia" w:ascii="宋体" w:hAnsi="宋体"/>
                <w:sz w:val="22"/>
              </w:rPr>
              <w:t>元/小时）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4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1小时＜等时≤3小时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每等候1小时增加</w:t>
            </w:r>
            <w:r>
              <w:rPr>
                <w:rFonts w:hint="eastAsia" w:ascii="宋体" w:hAnsi="宋体"/>
                <w:sz w:val="22"/>
                <w:u w:val="single"/>
              </w:rPr>
              <w:t>20</w:t>
            </w:r>
            <w:r>
              <w:rPr>
                <w:rFonts w:hint="eastAsia" w:ascii="宋体" w:hAnsi="宋体"/>
                <w:sz w:val="22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4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3小时＜等时≤4小时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按半天计算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4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4小时＜等时≤7小时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每等候1小时增加</w:t>
            </w:r>
            <w:r>
              <w:rPr>
                <w:rFonts w:hint="eastAsia" w:ascii="宋体" w:hAnsi="宋体"/>
                <w:sz w:val="22"/>
                <w:u w:val="single"/>
              </w:rPr>
              <w:t>20</w:t>
            </w:r>
            <w:r>
              <w:rPr>
                <w:rFonts w:hint="eastAsia" w:ascii="宋体" w:hAnsi="宋体"/>
                <w:sz w:val="22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4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7小时＜等时≤8小时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按1天计算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7" w:hRule="exact"/>
          <w:jc w:val="center"/>
        </w:trPr>
        <w:tc>
          <w:tcPr>
            <w:tcW w:w="1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/>
              <w:textAlignment w:val="center"/>
            </w:pPr>
            <w:r>
              <w:rPr>
                <w:rFonts w:hint="eastAsia"/>
              </w:rPr>
              <w:t>备注：1、超过8小时按以上标准叠加收费，如果长途出车，住宿当晚不收等时费，如上述情况出现超公里费，则计算超公里费用，不再收取等时费；因车辆出现故障或事故等，所耗里程和时间不计费用。</w:t>
            </w:r>
          </w:p>
          <w:p>
            <w:pPr>
              <w:keepNext/>
              <w:textAlignment w:val="center"/>
            </w:pPr>
            <w:r>
              <w:rPr>
                <w:rFonts w:hint="eastAsia"/>
              </w:rPr>
              <w:t>2、供应商所填所有等时费都应为同一价格。</w:t>
            </w:r>
          </w:p>
          <w:p>
            <w:pPr>
              <w:keepNext/>
              <w:textAlignment w:val="center"/>
            </w:pPr>
            <w:r>
              <w:rPr>
                <w:rFonts w:hint="eastAsia"/>
              </w:rPr>
              <w:t>3、所有报价保留小数点后一位。</w:t>
            </w:r>
          </w:p>
        </w:tc>
      </w:tr>
    </w:tbl>
    <w:p>
      <w:pPr>
        <w:spacing w:beforeLines="100"/>
        <w:ind w:left="420" w:leftChars="200"/>
        <w:rPr>
          <w:rFonts w:ascii="宋体" w:hAnsi="宋体" w:cs="宋体"/>
          <w:b/>
          <w:bCs/>
          <w:color w:val="000000" w:themeColor="text1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Cs w:val="18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宋体" w:hAnsi="宋体" w:cs="宋体"/>
          <w:color w:val="000000" w:themeColor="text1"/>
          <w:szCs w:val="18"/>
          <w14:textFill>
            <w14:solidFill>
              <w14:schemeClr w14:val="tx1"/>
            </w14:solidFill>
          </w14:textFill>
        </w:rPr>
        <w:t>1.合同执行价格已包括车辆的日常保养、燃油、维修、年审、随车驾驶员工资劳务费、保险（含每位乘客人身保险等）、相关税金、合理利润以及车辆的过路桥费、泊车费等全部费用。</w:t>
      </w:r>
    </w:p>
    <w:p>
      <w:pPr>
        <w:spacing w:beforeLines="25"/>
        <w:ind w:firstLine="420" w:firstLineChars="200"/>
        <w:rPr>
          <w:rFonts w:ascii="宋体" w:hAnsi="宋体" w:cs="宋体"/>
          <w:color w:val="000000" w:themeColor="text1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18"/>
          <w14:textFill>
            <w14:solidFill>
              <w14:schemeClr w14:val="tx1"/>
            </w14:solidFill>
          </w14:textFill>
        </w:rPr>
        <w:t>2.半日租包车费用=半日租价格+（行驶总公里-100公里）×超公里费。</w:t>
      </w:r>
    </w:p>
    <w:p>
      <w:pPr>
        <w:spacing w:beforeLines="25"/>
        <w:ind w:firstLine="420" w:firstLineChars="200"/>
        <w:rPr>
          <w:rFonts w:ascii="宋体" w:hAnsi="宋体" w:cs="宋体"/>
          <w:color w:val="000000" w:themeColor="text1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18"/>
          <w14:textFill>
            <w14:solidFill>
              <w14:schemeClr w14:val="tx1"/>
            </w14:solidFill>
          </w14:textFill>
        </w:rPr>
        <w:t>3.日租包车费用=日租价格+（行驶总公里-200公里）×超公里费。</w:t>
      </w:r>
    </w:p>
    <w:p>
      <w:pPr>
        <w:spacing w:beforeLines="25"/>
        <w:ind w:firstLine="420" w:firstLineChars="200"/>
        <w:rPr>
          <w:rFonts w:ascii="宋体" w:hAnsi="宋体" w:cs="宋体"/>
          <w:color w:val="FF0000"/>
        </w:rPr>
      </w:pPr>
      <w:r>
        <w:rPr>
          <w:rFonts w:hint="eastAsia" w:ascii="宋体" w:hAnsi="宋体" w:cs="宋体"/>
          <w:color w:val="000000" w:themeColor="text1"/>
          <w:szCs w:val="18"/>
          <w14:textFill>
            <w14:solidFill>
              <w14:schemeClr w14:val="tx1"/>
            </w14:solidFill>
          </w14:textFill>
        </w:rPr>
        <w:t>4.长途包车费用=日租价格×租赁天数+（行驶总公里-200公里×租赁天数）×超公里费，长途包车不再另收超时费。</w:t>
      </w:r>
    </w:p>
    <w:p/>
    <w:sectPr>
      <w:pgSz w:w="16838" w:h="11906" w:orient="landscape"/>
      <w:pgMar w:top="1293" w:right="1440" w:bottom="10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01EC0"/>
    <w:rsid w:val="4D80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2021-02-06T02:20:00Z</dcterms:created>
  <dc:creator>lenovo</dc:creator>
  <cp:lastModifiedBy>lenovo</cp:lastModifiedBy>
  <dcterms:modified xsi:type="dcterms:W3CDTF">2021-02-06T02:21:31Z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