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74" w:rsidRDefault="00936074" w:rsidP="00936074">
      <w:pPr>
        <w:snapToGrid w:val="0"/>
        <w:ind w:firstLineChars="100" w:firstLine="320"/>
        <w:rPr>
          <w:rFonts w:ascii="宋体" w:hAnsi="宋体" w:cs="宋体"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sz w:val="32"/>
          <w:szCs w:val="32"/>
        </w:rPr>
        <w:t>附件：                 2021—2022年中北大学汽车租赁合同执行价格表（小车）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7"/>
        <w:gridCol w:w="2693"/>
        <w:gridCol w:w="229"/>
        <w:gridCol w:w="763"/>
        <w:gridCol w:w="1746"/>
        <w:gridCol w:w="2585"/>
        <w:gridCol w:w="2526"/>
        <w:gridCol w:w="1679"/>
      </w:tblGrid>
      <w:tr w:rsidR="00936074" w:rsidTr="00064F83">
        <w:trPr>
          <w:trHeight w:val="391"/>
          <w:jc w:val="center"/>
        </w:trPr>
        <w:tc>
          <w:tcPr>
            <w:tcW w:w="1797" w:type="dxa"/>
            <w:vMerge w:val="restart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服务车型</w:t>
            </w:r>
          </w:p>
        </w:tc>
        <w:tc>
          <w:tcPr>
            <w:tcW w:w="992" w:type="dxa"/>
            <w:gridSpan w:val="2"/>
            <w:vMerge w:val="restart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座位数</w:t>
            </w:r>
          </w:p>
        </w:tc>
        <w:tc>
          <w:tcPr>
            <w:tcW w:w="1746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市内接送</w:t>
            </w:r>
          </w:p>
        </w:tc>
        <w:tc>
          <w:tcPr>
            <w:tcW w:w="2585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半日租价格</w:t>
            </w:r>
          </w:p>
        </w:tc>
        <w:tc>
          <w:tcPr>
            <w:tcW w:w="2526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日租价格</w:t>
            </w:r>
          </w:p>
        </w:tc>
        <w:tc>
          <w:tcPr>
            <w:tcW w:w="1679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超公里费</w:t>
            </w:r>
          </w:p>
        </w:tc>
      </w:tr>
      <w:tr w:rsidR="00936074" w:rsidTr="00064F83">
        <w:trPr>
          <w:trHeight w:val="724"/>
          <w:jc w:val="center"/>
        </w:trPr>
        <w:tc>
          <w:tcPr>
            <w:tcW w:w="1797" w:type="dxa"/>
            <w:vMerge/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vMerge/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Merge/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6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（0-100公里）</w:t>
            </w:r>
          </w:p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（元/公里）</w:t>
            </w:r>
          </w:p>
        </w:tc>
        <w:tc>
          <w:tcPr>
            <w:tcW w:w="2585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（4小时包100公里）（元）</w:t>
            </w:r>
          </w:p>
        </w:tc>
        <w:tc>
          <w:tcPr>
            <w:tcW w:w="2526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（8小时包200公里）（元）</w:t>
            </w:r>
          </w:p>
        </w:tc>
        <w:tc>
          <w:tcPr>
            <w:tcW w:w="1679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（元/公里）</w:t>
            </w:r>
          </w:p>
        </w:tc>
      </w:tr>
      <w:tr w:rsidR="00936074" w:rsidTr="00064F83">
        <w:trPr>
          <w:trHeight w:hRule="exact" w:val="328"/>
          <w:jc w:val="center"/>
        </w:trPr>
        <w:tc>
          <w:tcPr>
            <w:tcW w:w="1797" w:type="dxa"/>
            <w:vMerge w:val="restart"/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山西</w:t>
            </w:r>
            <w:proofErr w:type="gramStart"/>
            <w:r>
              <w:rPr>
                <w:rFonts w:ascii="宋体" w:hAnsi="宋体" w:hint="eastAsia"/>
                <w:sz w:val="22"/>
              </w:rPr>
              <w:t>浩林汽车</w:t>
            </w:r>
            <w:proofErr w:type="gramEnd"/>
            <w:r>
              <w:rPr>
                <w:rFonts w:ascii="宋体" w:hAnsi="宋体" w:hint="eastAsia"/>
                <w:sz w:val="22"/>
              </w:rPr>
              <w:t>服务有限公司</w:t>
            </w:r>
          </w:p>
        </w:tc>
        <w:tc>
          <w:tcPr>
            <w:tcW w:w="2693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1.6或1.4T及同级车辆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5座</w:t>
            </w:r>
          </w:p>
        </w:tc>
        <w:tc>
          <w:tcPr>
            <w:tcW w:w="1746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1.6</w:t>
            </w:r>
          </w:p>
        </w:tc>
        <w:tc>
          <w:tcPr>
            <w:tcW w:w="2585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160</w:t>
            </w:r>
          </w:p>
        </w:tc>
        <w:tc>
          <w:tcPr>
            <w:tcW w:w="2526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300</w:t>
            </w:r>
          </w:p>
        </w:tc>
        <w:tc>
          <w:tcPr>
            <w:tcW w:w="1679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1.2</w:t>
            </w:r>
          </w:p>
        </w:tc>
      </w:tr>
      <w:tr w:rsidR="00936074" w:rsidTr="00064F83">
        <w:trPr>
          <w:trHeight w:hRule="exact" w:val="351"/>
          <w:jc w:val="center"/>
        </w:trPr>
        <w:tc>
          <w:tcPr>
            <w:tcW w:w="1797" w:type="dxa"/>
            <w:vMerge/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帕</w:t>
            </w:r>
            <w:proofErr w:type="gramStart"/>
            <w:r>
              <w:rPr>
                <w:rFonts w:ascii="宋体" w:hAnsi="宋体" w:hint="eastAsia"/>
                <w:sz w:val="22"/>
              </w:rPr>
              <w:t>萨</w:t>
            </w:r>
            <w:proofErr w:type="gramEnd"/>
            <w:r>
              <w:rPr>
                <w:rFonts w:ascii="宋体" w:hAnsi="宋体" w:hint="eastAsia"/>
                <w:sz w:val="22"/>
              </w:rPr>
              <w:t>特1.8T及同级车辆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5座</w:t>
            </w:r>
          </w:p>
        </w:tc>
        <w:tc>
          <w:tcPr>
            <w:tcW w:w="1746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2.1</w:t>
            </w:r>
          </w:p>
        </w:tc>
        <w:tc>
          <w:tcPr>
            <w:tcW w:w="2585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200</w:t>
            </w:r>
          </w:p>
        </w:tc>
        <w:tc>
          <w:tcPr>
            <w:tcW w:w="2526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370</w:t>
            </w:r>
          </w:p>
        </w:tc>
        <w:tc>
          <w:tcPr>
            <w:tcW w:w="1679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1.4</w:t>
            </w:r>
          </w:p>
        </w:tc>
      </w:tr>
      <w:tr w:rsidR="00936074" w:rsidTr="00064F83">
        <w:trPr>
          <w:trHeight w:hRule="exact" w:val="352"/>
          <w:jc w:val="center"/>
        </w:trPr>
        <w:tc>
          <w:tcPr>
            <w:tcW w:w="1797" w:type="dxa"/>
            <w:vMerge/>
            <w:tcBorders>
              <w:bottom w:val="single" w:sz="18" w:space="0" w:color="000000"/>
            </w:tcBorders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别克GL8及同级车辆</w:t>
            </w:r>
          </w:p>
        </w:tc>
        <w:tc>
          <w:tcPr>
            <w:tcW w:w="992" w:type="dxa"/>
            <w:gridSpan w:val="2"/>
            <w:tcBorders>
              <w:bottom w:val="single" w:sz="18" w:space="0" w:color="000000"/>
            </w:tcBorders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6-9座</w:t>
            </w:r>
          </w:p>
        </w:tc>
        <w:tc>
          <w:tcPr>
            <w:tcW w:w="1746" w:type="dxa"/>
            <w:tcBorders>
              <w:bottom w:val="single" w:sz="18" w:space="0" w:color="000000"/>
            </w:tcBorders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2.8</w:t>
            </w:r>
          </w:p>
        </w:tc>
        <w:tc>
          <w:tcPr>
            <w:tcW w:w="2585" w:type="dxa"/>
            <w:tcBorders>
              <w:bottom w:val="single" w:sz="18" w:space="0" w:color="000000"/>
            </w:tcBorders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280</w:t>
            </w:r>
          </w:p>
        </w:tc>
        <w:tc>
          <w:tcPr>
            <w:tcW w:w="2526" w:type="dxa"/>
            <w:tcBorders>
              <w:bottom w:val="single" w:sz="18" w:space="0" w:color="000000"/>
            </w:tcBorders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500</w:t>
            </w:r>
          </w:p>
        </w:tc>
        <w:tc>
          <w:tcPr>
            <w:tcW w:w="1679" w:type="dxa"/>
            <w:tcBorders>
              <w:bottom w:val="single" w:sz="18" w:space="0" w:color="000000"/>
            </w:tcBorders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1.7</w:t>
            </w:r>
          </w:p>
        </w:tc>
      </w:tr>
      <w:tr w:rsidR="00936074" w:rsidTr="00064F83">
        <w:trPr>
          <w:trHeight w:hRule="exact" w:val="352"/>
          <w:jc w:val="center"/>
        </w:trPr>
        <w:tc>
          <w:tcPr>
            <w:tcW w:w="1797" w:type="dxa"/>
            <w:vMerge w:val="restart"/>
            <w:tcBorders>
              <w:top w:val="single" w:sz="18" w:space="0" w:color="000000"/>
            </w:tcBorders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山西好运通汽车服务有限公司</w:t>
            </w:r>
          </w:p>
        </w:tc>
        <w:tc>
          <w:tcPr>
            <w:tcW w:w="2693" w:type="dxa"/>
            <w:tcBorders>
              <w:top w:val="single" w:sz="18" w:space="0" w:color="000000"/>
            </w:tcBorders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1.6或1.4T及同级车辆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</w:tcBorders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5座</w:t>
            </w:r>
          </w:p>
        </w:tc>
        <w:tc>
          <w:tcPr>
            <w:tcW w:w="1746" w:type="dxa"/>
            <w:tcBorders>
              <w:top w:val="single" w:sz="18" w:space="0" w:color="000000"/>
            </w:tcBorders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1.6</w:t>
            </w:r>
          </w:p>
        </w:tc>
        <w:tc>
          <w:tcPr>
            <w:tcW w:w="2585" w:type="dxa"/>
            <w:tcBorders>
              <w:top w:val="single" w:sz="18" w:space="0" w:color="000000"/>
            </w:tcBorders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160</w:t>
            </w:r>
          </w:p>
        </w:tc>
        <w:tc>
          <w:tcPr>
            <w:tcW w:w="2526" w:type="dxa"/>
            <w:tcBorders>
              <w:top w:val="single" w:sz="18" w:space="0" w:color="000000"/>
            </w:tcBorders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300</w:t>
            </w:r>
          </w:p>
        </w:tc>
        <w:tc>
          <w:tcPr>
            <w:tcW w:w="1679" w:type="dxa"/>
            <w:tcBorders>
              <w:top w:val="single" w:sz="18" w:space="0" w:color="000000"/>
            </w:tcBorders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1.2</w:t>
            </w:r>
          </w:p>
        </w:tc>
      </w:tr>
      <w:tr w:rsidR="00936074" w:rsidTr="00064F83">
        <w:trPr>
          <w:trHeight w:hRule="exact" w:val="352"/>
          <w:jc w:val="center"/>
        </w:trPr>
        <w:tc>
          <w:tcPr>
            <w:tcW w:w="1797" w:type="dxa"/>
            <w:vMerge/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帕</w:t>
            </w:r>
            <w:proofErr w:type="gramStart"/>
            <w:r>
              <w:rPr>
                <w:rFonts w:ascii="宋体" w:hAnsi="宋体" w:hint="eastAsia"/>
                <w:sz w:val="22"/>
              </w:rPr>
              <w:t>萨</w:t>
            </w:r>
            <w:proofErr w:type="gramEnd"/>
            <w:r>
              <w:rPr>
                <w:rFonts w:ascii="宋体" w:hAnsi="宋体" w:hint="eastAsia"/>
                <w:sz w:val="22"/>
              </w:rPr>
              <w:t>特1.8T及同级车辆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5座</w:t>
            </w:r>
          </w:p>
        </w:tc>
        <w:tc>
          <w:tcPr>
            <w:tcW w:w="1746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2.1</w:t>
            </w:r>
          </w:p>
        </w:tc>
        <w:tc>
          <w:tcPr>
            <w:tcW w:w="2585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200</w:t>
            </w:r>
          </w:p>
        </w:tc>
        <w:tc>
          <w:tcPr>
            <w:tcW w:w="2526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370</w:t>
            </w:r>
          </w:p>
        </w:tc>
        <w:tc>
          <w:tcPr>
            <w:tcW w:w="1679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1.4</w:t>
            </w:r>
          </w:p>
        </w:tc>
      </w:tr>
      <w:tr w:rsidR="00936074" w:rsidTr="00064F83">
        <w:trPr>
          <w:trHeight w:hRule="exact" w:val="352"/>
          <w:jc w:val="center"/>
        </w:trPr>
        <w:tc>
          <w:tcPr>
            <w:tcW w:w="1797" w:type="dxa"/>
            <w:vMerge/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别克GL8及同级车辆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6-9座</w:t>
            </w:r>
          </w:p>
        </w:tc>
        <w:tc>
          <w:tcPr>
            <w:tcW w:w="1746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2.8</w:t>
            </w:r>
          </w:p>
        </w:tc>
        <w:tc>
          <w:tcPr>
            <w:tcW w:w="2585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280</w:t>
            </w:r>
          </w:p>
        </w:tc>
        <w:tc>
          <w:tcPr>
            <w:tcW w:w="2526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500</w:t>
            </w:r>
          </w:p>
        </w:tc>
        <w:tc>
          <w:tcPr>
            <w:tcW w:w="1679" w:type="dxa"/>
            <w:noWrap/>
            <w:vAlign w:val="center"/>
          </w:tcPr>
          <w:p w:rsidR="00936074" w:rsidRDefault="00936074" w:rsidP="00064F83">
            <w:pPr>
              <w:keepNext/>
              <w:jc w:val="center"/>
              <w:textAlignment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1.7</w:t>
            </w:r>
          </w:p>
        </w:tc>
      </w:tr>
      <w:tr w:rsidR="00936074" w:rsidTr="00064F83">
        <w:trPr>
          <w:trHeight w:hRule="exact" w:val="435"/>
          <w:jc w:val="center"/>
        </w:trPr>
        <w:tc>
          <w:tcPr>
            <w:tcW w:w="14018" w:type="dxa"/>
            <w:gridSpan w:val="8"/>
            <w:noWrap/>
            <w:vAlign w:val="center"/>
          </w:tcPr>
          <w:p w:rsidR="00936074" w:rsidRDefault="00936074" w:rsidP="00064F83">
            <w:pPr>
              <w:keepNext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等时费价格表：20元/小时</w:t>
            </w:r>
          </w:p>
        </w:tc>
      </w:tr>
      <w:tr w:rsidR="00936074" w:rsidTr="00064F83">
        <w:trPr>
          <w:trHeight w:val="355"/>
          <w:jc w:val="center"/>
        </w:trPr>
        <w:tc>
          <w:tcPr>
            <w:tcW w:w="4719" w:type="dxa"/>
            <w:gridSpan w:val="3"/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时间</w:t>
            </w:r>
          </w:p>
        </w:tc>
        <w:tc>
          <w:tcPr>
            <w:tcW w:w="9299" w:type="dxa"/>
            <w:gridSpan w:val="5"/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等时费（</w:t>
            </w:r>
            <w:r>
              <w:rPr>
                <w:rFonts w:ascii="宋体" w:hAnsi="宋体" w:hint="eastAsia"/>
                <w:sz w:val="22"/>
                <w:u w:val="single"/>
              </w:rPr>
              <w:t>20</w:t>
            </w:r>
            <w:r>
              <w:rPr>
                <w:rFonts w:ascii="宋体" w:hAnsi="宋体" w:hint="eastAsia"/>
                <w:sz w:val="22"/>
              </w:rPr>
              <w:t>元/小时）</w:t>
            </w:r>
          </w:p>
        </w:tc>
      </w:tr>
      <w:tr w:rsidR="00936074" w:rsidTr="00064F83">
        <w:trPr>
          <w:trHeight w:val="355"/>
          <w:jc w:val="center"/>
        </w:trPr>
        <w:tc>
          <w:tcPr>
            <w:tcW w:w="4719" w:type="dxa"/>
            <w:gridSpan w:val="3"/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1小时＜等时≤3小时</w:t>
            </w:r>
          </w:p>
        </w:tc>
        <w:tc>
          <w:tcPr>
            <w:tcW w:w="9299" w:type="dxa"/>
            <w:gridSpan w:val="5"/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每等候1小时增加</w:t>
            </w:r>
            <w:r>
              <w:rPr>
                <w:rFonts w:ascii="宋体" w:hAnsi="宋体" w:hint="eastAsia"/>
                <w:sz w:val="22"/>
                <w:u w:val="single"/>
              </w:rPr>
              <w:t>20</w:t>
            </w:r>
            <w:r>
              <w:rPr>
                <w:rFonts w:ascii="宋体" w:hAnsi="宋体" w:hint="eastAsia"/>
                <w:sz w:val="22"/>
              </w:rPr>
              <w:t>元</w:t>
            </w:r>
          </w:p>
        </w:tc>
      </w:tr>
      <w:tr w:rsidR="00936074" w:rsidTr="00064F83">
        <w:trPr>
          <w:trHeight w:val="355"/>
          <w:jc w:val="center"/>
        </w:trPr>
        <w:tc>
          <w:tcPr>
            <w:tcW w:w="4719" w:type="dxa"/>
            <w:gridSpan w:val="3"/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3小时＜等时≤4小时</w:t>
            </w:r>
          </w:p>
        </w:tc>
        <w:tc>
          <w:tcPr>
            <w:tcW w:w="9299" w:type="dxa"/>
            <w:gridSpan w:val="5"/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按半天计算</w:t>
            </w:r>
          </w:p>
        </w:tc>
      </w:tr>
      <w:tr w:rsidR="00936074" w:rsidTr="00064F83">
        <w:trPr>
          <w:trHeight w:val="355"/>
          <w:jc w:val="center"/>
        </w:trPr>
        <w:tc>
          <w:tcPr>
            <w:tcW w:w="4719" w:type="dxa"/>
            <w:gridSpan w:val="3"/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4小时＜等时≤7小时</w:t>
            </w:r>
          </w:p>
        </w:tc>
        <w:tc>
          <w:tcPr>
            <w:tcW w:w="9299" w:type="dxa"/>
            <w:gridSpan w:val="5"/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每等候1小时增加</w:t>
            </w:r>
            <w:r>
              <w:rPr>
                <w:rFonts w:ascii="宋体" w:hAnsi="宋体" w:hint="eastAsia"/>
                <w:sz w:val="22"/>
                <w:u w:val="single"/>
              </w:rPr>
              <w:t>20</w:t>
            </w:r>
            <w:r>
              <w:rPr>
                <w:rFonts w:ascii="宋体" w:hAnsi="宋体" w:hint="eastAsia"/>
                <w:sz w:val="22"/>
              </w:rPr>
              <w:t>元</w:t>
            </w:r>
          </w:p>
        </w:tc>
      </w:tr>
      <w:tr w:rsidR="00936074" w:rsidTr="00064F83">
        <w:trPr>
          <w:trHeight w:val="355"/>
          <w:jc w:val="center"/>
        </w:trPr>
        <w:tc>
          <w:tcPr>
            <w:tcW w:w="4719" w:type="dxa"/>
            <w:gridSpan w:val="3"/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7小时＜等时≤8小时</w:t>
            </w:r>
          </w:p>
        </w:tc>
        <w:tc>
          <w:tcPr>
            <w:tcW w:w="9299" w:type="dxa"/>
            <w:gridSpan w:val="5"/>
            <w:noWrap/>
            <w:vAlign w:val="center"/>
          </w:tcPr>
          <w:p w:rsidR="00936074" w:rsidRDefault="00936074" w:rsidP="00064F83">
            <w:pPr>
              <w:keepNext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按1天计算</w:t>
            </w:r>
          </w:p>
        </w:tc>
      </w:tr>
      <w:tr w:rsidR="00936074" w:rsidTr="00064F83">
        <w:trPr>
          <w:trHeight w:hRule="exact" w:val="1287"/>
          <w:jc w:val="center"/>
        </w:trPr>
        <w:tc>
          <w:tcPr>
            <w:tcW w:w="14018" w:type="dxa"/>
            <w:gridSpan w:val="8"/>
            <w:noWrap/>
            <w:vAlign w:val="center"/>
          </w:tcPr>
          <w:p w:rsidR="00936074" w:rsidRDefault="00936074" w:rsidP="00064F83">
            <w:pPr>
              <w:keepNext/>
              <w:textAlignment w:val="center"/>
            </w:pPr>
            <w:r>
              <w:rPr>
                <w:rFonts w:hint="eastAsia"/>
              </w:rPr>
              <w:t>备注：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、超过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小时按以上标准叠加收费，如果长途出车，住宿当晚不收等时费，如上述情况出现超公里费，则计算超公里费用，不再收取等时费；因车辆出现故障或事故等，所耗里程和时间不计费用。</w:t>
            </w:r>
          </w:p>
          <w:p w:rsidR="00936074" w:rsidRDefault="00936074" w:rsidP="00064F83">
            <w:pPr>
              <w:keepNext/>
              <w:textAlignment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、供应商所填所有等时费都应为同一价格。</w:t>
            </w:r>
          </w:p>
          <w:p w:rsidR="00936074" w:rsidRDefault="00936074" w:rsidP="00064F83">
            <w:pPr>
              <w:keepNext/>
              <w:textAlignment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、所有报价保留小数点后一位。</w:t>
            </w:r>
          </w:p>
        </w:tc>
      </w:tr>
    </w:tbl>
    <w:p w:rsidR="00936074" w:rsidRDefault="00936074" w:rsidP="00936074">
      <w:pPr>
        <w:spacing w:beforeLines="100"/>
        <w:ind w:leftChars="200" w:left="420"/>
        <w:rPr>
          <w:rFonts w:ascii="宋体" w:hAnsi="宋体" w:cs="宋体"/>
          <w:b/>
          <w:bCs/>
          <w:color w:val="000000" w:themeColor="text1"/>
          <w:szCs w:val="18"/>
        </w:rPr>
      </w:pPr>
      <w:r>
        <w:rPr>
          <w:rFonts w:ascii="宋体" w:hAnsi="宋体" w:cs="宋体" w:hint="eastAsia"/>
          <w:b/>
          <w:bCs/>
          <w:color w:val="000000" w:themeColor="text1"/>
          <w:szCs w:val="18"/>
        </w:rPr>
        <w:t>说明：</w:t>
      </w:r>
      <w:r>
        <w:rPr>
          <w:rFonts w:ascii="宋体" w:hAnsi="宋体" w:cs="宋体" w:hint="eastAsia"/>
          <w:color w:val="000000" w:themeColor="text1"/>
          <w:szCs w:val="18"/>
        </w:rPr>
        <w:t>1.合同执行价格已包括车辆的日常保养、燃油、维修、年审、随车驾驶员工资劳务费、保险（含每位乘客人身保险等）、相关税金、合理利润以及车辆的过路桥费、泊车费等全部费用。</w:t>
      </w:r>
    </w:p>
    <w:p w:rsidR="00936074" w:rsidRDefault="00936074" w:rsidP="00936074">
      <w:pPr>
        <w:spacing w:beforeLines="25"/>
        <w:ind w:firstLineChars="200" w:firstLine="420"/>
        <w:rPr>
          <w:rFonts w:ascii="宋体" w:hAnsi="宋体" w:cs="宋体"/>
          <w:color w:val="000000" w:themeColor="text1"/>
          <w:szCs w:val="18"/>
        </w:rPr>
      </w:pPr>
      <w:r>
        <w:rPr>
          <w:rFonts w:ascii="宋体" w:hAnsi="宋体" w:cs="宋体" w:hint="eastAsia"/>
          <w:color w:val="000000" w:themeColor="text1"/>
          <w:szCs w:val="18"/>
        </w:rPr>
        <w:t>2.半日租包车费用=半日租价格+（行驶总公里-100公里）×超公里费。</w:t>
      </w:r>
    </w:p>
    <w:p w:rsidR="00936074" w:rsidRDefault="00936074" w:rsidP="00936074">
      <w:pPr>
        <w:spacing w:beforeLines="25"/>
        <w:ind w:firstLineChars="200" w:firstLine="420"/>
        <w:rPr>
          <w:rFonts w:ascii="宋体" w:hAnsi="宋体" w:cs="宋体"/>
          <w:color w:val="000000" w:themeColor="text1"/>
          <w:szCs w:val="18"/>
        </w:rPr>
      </w:pPr>
      <w:r>
        <w:rPr>
          <w:rFonts w:ascii="宋体" w:hAnsi="宋体" w:cs="宋体" w:hint="eastAsia"/>
          <w:color w:val="000000" w:themeColor="text1"/>
          <w:szCs w:val="18"/>
        </w:rPr>
        <w:t>3.日租包车费用=日租价格+（行驶总公里-200公里）×超公里费。</w:t>
      </w:r>
    </w:p>
    <w:p w:rsidR="00936074" w:rsidRDefault="00936074" w:rsidP="00936074">
      <w:pPr>
        <w:spacing w:beforeLines="25"/>
        <w:ind w:firstLineChars="200" w:firstLine="420"/>
        <w:rPr>
          <w:rFonts w:ascii="宋体" w:hAnsi="宋体" w:cs="宋体"/>
          <w:color w:val="FF0000"/>
        </w:rPr>
      </w:pPr>
      <w:r>
        <w:rPr>
          <w:rFonts w:ascii="宋体" w:hAnsi="宋体" w:cs="宋体" w:hint="eastAsia"/>
          <w:color w:val="000000" w:themeColor="text1"/>
          <w:szCs w:val="18"/>
        </w:rPr>
        <w:t>4.长途包车费用=日租价格×租赁天数+（行驶总公里-200公里×租赁天数）×超公里费，长途包车不再另收超时费。</w:t>
      </w:r>
    </w:p>
    <w:p w:rsidR="006E2E3F" w:rsidRPr="00936074" w:rsidRDefault="006E2E3F"/>
    <w:sectPr w:rsidR="006E2E3F" w:rsidRPr="00936074" w:rsidSect="008330E0">
      <w:pgSz w:w="16838" w:h="11906" w:orient="landscape"/>
      <w:pgMar w:top="709" w:right="1080" w:bottom="993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074"/>
    <w:rsid w:val="006E2E3F"/>
    <w:rsid w:val="0093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>　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2021-01-17T01:45:00Z</dcterms:created>
  <dcterms:modified xsi:type="dcterms:W3CDTF">2021-01-17T01:47:00Z</dcterms:modified>
</cp:coreProperties>
</file>